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2" w:firstLineChars="150"/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荆楚理工特色花卉生物育种湖北省工程研究中心创新能力建设</w:t>
      </w:r>
    </w:p>
    <w:p>
      <w:pPr>
        <w:spacing w:line="560" w:lineRule="exact"/>
        <w:ind w:firstLine="422" w:firstLineChars="150"/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项目环境影响报告表预算</w:t>
      </w:r>
    </w:p>
    <w:p>
      <w:pPr>
        <w:spacing w:line="560" w:lineRule="exact"/>
        <w:ind w:firstLine="422" w:firstLineChars="150"/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spacing w:line="560" w:lineRule="exact"/>
        <w:ind w:firstLine="420" w:firstLineChars="15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特色花卉生物育种湖北省工程研究中心拟申报2024年省发改委平台建设项目，</w:t>
      </w:r>
      <w:r>
        <w:rPr>
          <w:rFonts w:hint="eastAsia" w:ascii="Times New Roman" w:hAnsi="Times New Roman" w:cs="Times New Roman"/>
          <w:sz w:val="28"/>
          <w:szCs w:val="28"/>
        </w:rPr>
        <w:t>依据项目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申报要求，</w:t>
      </w:r>
      <w:r>
        <w:rPr>
          <w:rFonts w:hint="eastAsia" w:ascii="Times New Roman" w:hAnsi="Times New Roman" w:cs="Times New Roman"/>
          <w:sz w:val="28"/>
          <w:szCs w:val="28"/>
        </w:rPr>
        <w:t>需要准备已取得的前期要件（备案/核准、土地、规划、环评、能评等）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560" w:lineRule="exact"/>
        <w:ind w:firstLine="420" w:firstLineChars="1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结合《中华人民共和国</w:t>
      </w:r>
      <w:r>
        <w:rPr>
          <w:rFonts w:ascii="Times New Roman" w:hAnsi="Times New Roman" w:cs="Times New Roman"/>
          <w:sz w:val="28"/>
          <w:szCs w:val="28"/>
        </w:rPr>
        <w:t>环境影响评价法》</w:t>
      </w:r>
      <w:r>
        <w:rPr>
          <w:rFonts w:hint="eastAsia" w:ascii="Times New Roman" w:hAnsi="Times New Roman" w:cs="Times New Roman"/>
          <w:sz w:val="28"/>
          <w:szCs w:val="28"/>
        </w:rPr>
        <w:t>、《</w:t>
      </w:r>
      <w:r>
        <w:rPr>
          <w:rFonts w:ascii="Times New Roman" w:hAnsi="Times New Roman" w:cs="Times New Roman"/>
          <w:sz w:val="28"/>
          <w:szCs w:val="28"/>
        </w:rPr>
        <w:t>建设项目</w:t>
      </w:r>
      <w:r>
        <w:rPr>
          <w:rFonts w:hint="eastAsia" w:ascii="Times New Roman" w:hAnsi="Times New Roman" w:cs="Times New Roman"/>
          <w:sz w:val="28"/>
          <w:szCs w:val="28"/>
        </w:rPr>
        <w:t>环境影响评价分类管理名录》的要求，项目环评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由第三方机构</w:t>
      </w:r>
      <w:r>
        <w:rPr>
          <w:rFonts w:hint="eastAsia" w:ascii="Times New Roman" w:hAnsi="Times New Roman" w:cs="Times New Roman"/>
          <w:sz w:val="28"/>
          <w:szCs w:val="28"/>
        </w:rPr>
        <w:t>编制环境影响评价报告表，</w:t>
      </w:r>
      <w:r>
        <w:rPr>
          <w:rFonts w:ascii="Times New Roman" w:hAnsi="Times New Roman" w:cs="Times New Roman"/>
          <w:sz w:val="28"/>
          <w:szCs w:val="28"/>
        </w:rPr>
        <w:t>根据国家相关收费标准参考计价格[2012]125号文，提供项目</w:t>
      </w:r>
      <w:r>
        <w:rPr>
          <w:rFonts w:hint="eastAsia" w:ascii="Times New Roman" w:hAnsi="Times New Roman" w:cs="Times New Roman"/>
          <w:sz w:val="28"/>
          <w:szCs w:val="28"/>
        </w:rPr>
        <w:t>验收</w:t>
      </w:r>
      <w:r>
        <w:rPr>
          <w:rFonts w:ascii="Times New Roman" w:hAnsi="Times New Roman" w:cs="Times New Roman"/>
          <w:sz w:val="28"/>
          <w:szCs w:val="28"/>
        </w:rPr>
        <w:t>报</w:t>
      </w:r>
      <w:r>
        <w:rPr>
          <w:rFonts w:hint="eastAsia" w:ascii="Times New Roman" w:hAnsi="Times New Roman" w:cs="Times New Roman"/>
          <w:sz w:val="28"/>
          <w:szCs w:val="28"/>
        </w:rPr>
        <w:t>等报</w:t>
      </w:r>
      <w:r>
        <w:rPr>
          <w:rFonts w:ascii="Times New Roman" w:hAnsi="Times New Roman" w:cs="Times New Roman"/>
          <w:sz w:val="28"/>
          <w:szCs w:val="28"/>
        </w:rPr>
        <w:t>价表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预算如下：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435"/>
        <w:gridCol w:w="1781"/>
        <w:gridCol w:w="16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61" w:type="dxa"/>
            <w:vAlign w:val="center"/>
          </w:tcPr>
          <w:p>
            <w:pPr>
              <w:pStyle w:val="15"/>
              <w:spacing w:beforeLines="0" w:line="240" w:lineRule="auto"/>
              <w:jc w:val="center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编制类别</w:t>
            </w:r>
          </w:p>
        </w:tc>
        <w:tc>
          <w:tcPr>
            <w:tcW w:w="3007" w:type="dxa"/>
            <w:vAlign w:val="center"/>
          </w:tcPr>
          <w:p>
            <w:pPr>
              <w:pStyle w:val="15"/>
              <w:spacing w:beforeLines="0" w:line="240" w:lineRule="auto"/>
              <w:jc w:val="center"/>
              <w:rPr>
                <w:rFonts w:hint="eastAsia"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工作</w:t>
            </w:r>
            <w:r>
              <w:rPr>
                <w:rFonts w:eastAsia="宋体"/>
                <w:szCs w:val="24"/>
              </w:rPr>
              <w:t>内容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93"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szCs w:val="24"/>
              </w:rPr>
              <w:t>项目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5"/>
              <w:spacing w:before="93"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b/>
                <w:szCs w:val="24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pStyle w:val="15"/>
              <w:spacing w:beforeLines="0" w:line="240" w:lineRule="auto"/>
              <w:jc w:val="center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环境影响评价报告</w:t>
            </w:r>
            <w:r>
              <w:rPr>
                <w:rFonts w:hint="eastAsia" w:eastAsia="宋体"/>
                <w:szCs w:val="24"/>
              </w:rPr>
              <w:t>表</w:t>
            </w:r>
          </w:p>
        </w:tc>
        <w:tc>
          <w:tcPr>
            <w:tcW w:w="3007" w:type="dxa"/>
            <w:vMerge w:val="restart"/>
            <w:vAlign w:val="center"/>
          </w:tcPr>
          <w:p>
            <w:pPr>
              <w:pStyle w:val="15"/>
              <w:spacing w:beforeLines="0" w:line="24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b/>
                <w:bCs/>
                <w:szCs w:val="24"/>
              </w:rPr>
              <w:t>环境影响评价报告</w:t>
            </w:r>
            <w:r>
              <w:rPr>
                <w:rFonts w:hint="eastAsia" w:eastAsia="宋体"/>
                <w:b/>
                <w:bCs/>
                <w:szCs w:val="24"/>
              </w:rPr>
              <w:t>表内容</w:t>
            </w:r>
            <w:r>
              <w:rPr>
                <w:rFonts w:hint="eastAsia" w:eastAsia="宋体"/>
                <w:szCs w:val="24"/>
              </w:rPr>
              <w:t>包括：对生产工艺流程进行工程分析，分析产污节点及污染物排放情况，对产生的环境影响、污染防治和风险防范措施的进行预测评价，环境评价结论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环境现状监测费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61" w:type="dxa"/>
            <w:vMerge w:val="continue"/>
            <w:vAlign w:val="center"/>
          </w:tcPr>
          <w:p/>
        </w:tc>
        <w:tc>
          <w:tcPr>
            <w:tcW w:w="3007" w:type="dxa"/>
            <w:vMerge w:val="continue"/>
            <w:vAlign w:val="center"/>
          </w:tcPr>
          <w:p/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评审费用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环评编制及资质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现场踏勘等费用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备注：此报价单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涵盖环评报告编制、监测、专家评审、税金全部费用。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        </w:t>
      </w:r>
    </w:p>
    <w:p>
      <w:pPr>
        <w:ind w:firstLine="570"/>
        <w:rPr>
          <w:rFonts w:ascii="Times New Roman" w:hAnsi="Times New Roman" w:cs="Times New Roman"/>
          <w:sz w:val="28"/>
          <w:szCs w:val="28"/>
        </w:rPr>
      </w:pPr>
    </w:p>
    <w:p>
      <w:pPr>
        <w:ind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</w:t>
      </w:r>
      <w:r>
        <w:rPr>
          <w:rFonts w:ascii="Times New Roman" w:hAnsi="Times New Roman" w:cs="Times New Roman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DkzYTI0NjMwMDg5OTIzYjA1ZTkzNDY2YTUxYjEifQ=="/>
  </w:docVars>
  <w:rsids>
    <w:rsidRoot w:val="00D723D5"/>
    <w:rsid w:val="00000316"/>
    <w:rsid w:val="00042DD5"/>
    <w:rsid w:val="00054488"/>
    <w:rsid w:val="000765F9"/>
    <w:rsid w:val="000803B6"/>
    <w:rsid w:val="000C3ED6"/>
    <w:rsid w:val="000F4989"/>
    <w:rsid w:val="00144E44"/>
    <w:rsid w:val="001601F4"/>
    <w:rsid w:val="001A1C9F"/>
    <w:rsid w:val="001B70B8"/>
    <w:rsid w:val="001C5731"/>
    <w:rsid w:val="001C67C8"/>
    <w:rsid w:val="0024011C"/>
    <w:rsid w:val="00257164"/>
    <w:rsid w:val="0028127C"/>
    <w:rsid w:val="003115CA"/>
    <w:rsid w:val="00326CE2"/>
    <w:rsid w:val="00327282"/>
    <w:rsid w:val="00330A39"/>
    <w:rsid w:val="00366099"/>
    <w:rsid w:val="00371AC0"/>
    <w:rsid w:val="0038079F"/>
    <w:rsid w:val="00380D1E"/>
    <w:rsid w:val="003F6F37"/>
    <w:rsid w:val="00412A99"/>
    <w:rsid w:val="00436DF8"/>
    <w:rsid w:val="004667DE"/>
    <w:rsid w:val="004E5183"/>
    <w:rsid w:val="0050316B"/>
    <w:rsid w:val="00533AF8"/>
    <w:rsid w:val="00555528"/>
    <w:rsid w:val="00596C9D"/>
    <w:rsid w:val="005B7CCD"/>
    <w:rsid w:val="005C33F1"/>
    <w:rsid w:val="005C379D"/>
    <w:rsid w:val="005E73C4"/>
    <w:rsid w:val="005F0DAD"/>
    <w:rsid w:val="005F1F07"/>
    <w:rsid w:val="00626D7D"/>
    <w:rsid w:val="00632293"/>
    <w:rsid w:val="00657084"/>
    <w:rsid w:val="00672231"/>
    <w:rsid w:val="00700124"/>
    <w:rsid w:val="0073506E"/>
    <w:rsid w:val="007438F2"/>
    <w:rsid w:val="00777F73"/>
    <w:rsid w:val="007B27AE"/>
    <w:rsid w:val="007C328A"/>
    <w:rsid w:val="007C39FC"/>
    <w:rsid w:val="007F5690"/>
    <w:rsid w:val="00836665"/>
    <w:rsid w:val="00862798"/>
    <w:rsid w:val="0087108C"/>
    <w:rsid w:val="008947B1"/>
    <w:rsid w:val="008B7A2E"/>
    <w:rsid w:val="008E70BB"/>
    <w:rsid w:val="0090683C"/>
    <w:rsid w:val="00932C13"/>
    <w:rsid w:val="00934806"/>
    <w:rsid w:val="00936C44"/>
    <w:rsid w:val="009508EF"/>
    <w:rsid w:val="00955B35"/>
    <w:rsid w:val="00961954"/>
    <w:rsid w:val="009664D1"/>
    <w:rsid w:val="00982C7F"/>
    <w:rsid w:val="009831E5"/>
    <w:rsid w:val="009B0FFE"/>
    <w:rsid w:val="009E6372"/>
    <w:rsid w:val="009F7D05"/>
    <w:rsid w:val="00A12B79"/>
    <w:rsid w:val="00A30BA8"/>
    <w:rsid w:val="00A46F1C"/>
    <w:rsid w:val="00A87D4D"/>
    <w:rsid w:val="00AA0212"/>
    <w:rsid w:val="00AB5C1E"/>
    <w:rsid w:val="00AE0558"/>
    <w:rsid w:val="00B319AF"/>
    <w:rsid w:val="00B343EF"/>
    <w:rsid w:val="00B41679"/>
    <w:rsid w:val="00B86D93"/>
    <w:rsid w:val="00BB0156"/>
    <w:rsid w:val="00BB571E"/>
    <w:rsid w:val="00BC71D3"/>
    <w:rsid w:val="00BD2F44"/>
    <w:rsid w:val="00C31468"/>
    <w:rsid w:val="00C44972"/>
    <w:rsid w:val="00C65ADE"/>
    <w:rsid w:val="00C92FF5"/>
    <w:rsid w:val="00C95981"/>
    <w:rsid w:val="00D205AB"/>
    <w:rsid w:val="00D215D5"/>
    <w:rsid w:val="00D378C5"/>
    <w:rsid w:val="00D723D5"/>
    <w:rsid w:val="00D832D7"/>
    <w:rsid w:val="00D86DB6"/>
    <w:rsid w:val="00DB67AC"/>
    <w:rsid w:val="00E03840"/>
    <w:rsid w:val="00E342B5"/>
    <w:rsid w:val="00E43B29"/>
    <w:rsid w:val="00E45BCA"/>
    <w:rsid w:val="00E47A55"/>
    <w:rsid w:val="00E52717"/>
    <w:rsid w:val="00E57414"/>
    <w:rsid w:val="00E71538"/>
    <w:rsid w:val="00E879D0"/>
    <w:rsid w:val="00EF01AC"/>
    <w:rsid w:val="00F11AA3"/>
    <w:rsid w:val="00F2044C"/>
    <w:rsid w:val="00F553AE"/>
    <w:rsid w:val="00F865BC"/>
    <w:rsid w:val="00FD653F"/>
    <w:rsid w:val="00FE079C"/>
    <w:rsid w:val="00FE6785"/>
    <w:rsid w:val="00FF0A8C"/>
    <w:rsid w:val="01AD6E7F"/>
    <w:rsid w:val="02871EC3"/>
    <w:rsid w:val="05114D14"/>
    <w:rsid w:val="05241B93"/>
    <w:rsid w:val="05BC2F2E"/>
    <w:rsid w:val="064B47D7"/>
    <w:rsid w:val="0A650954"/>
    <w:rsid w:val="0A7A5F50"/>
    <w:rsid w:val="0BBC41B9"/>
    <w:rsid w:val="0FC82F6E"/>
    <w:rsid w:val="122823B6"/>
    <w:rsid w:val="1231010F"/>
    <w:rsid w:val="123C7DE0"/>
    <w:rsid w:val="12F26E2C"/>
    <w:rsid w:val="14314F2C"/>
    <w:rsid w:val="164C3ED5"/>
    <w:rsid w:val="17BE7500"/>
    <w:rsid w:val="1944565D"/>
    <w:rsid w:val="198336B2"/>
    <w:rsid w:val="20120ED5"/>
    <w:rsid w:val="23A67EEB"/>
    <w:rsid w:val="24472728"/>
    <w:rsid w:val="290F54E6"/>
    <w:rsid w:val="2A1E0320"/>
    <w:rsid w:val="2D1E2067"/>
    <w:rsid w:val="2F663B80"/>
    <w:rsid w:val="30C57438"/>
    <w:rsid w:val="32186458"/>
    <w:rsid w:val="35AA1ED7"/>
    <w:rsid w:val="37001D59"/>
    <w:rsid w:val="410542B8"/>
    <w:rsid w:val="43BF7494"/>
    <w:rsid w:val="4AC23EF5"/>
    <w:rsid w:val="4ACA3373"/>
    <w:rsid w:val="4B57175A"/>
    <w:rsid w:val="4B8904CF"/>
    <w:rsid w:val="4BEC1E6F"/>
    <w:rsid w:val="4C550AB1"/>
    <w:rsid w:val="4D6D5452"/>
    <w:rsid w:val="4EC42650"/>
    <w:rsid w:val="50594CB7"/>
    <w:rsid w:val="50E25A58"/>
    <w:rsid w:val="518B32AA"/>
    <w:rsid w:val="52E94D99"/>
    <w:rsid w:val="53D72706"/>
    <w:rsid w:val="54DA580C"/>
    <w:rsid w:val="550120B3"/>
    <w:rsid w:val="553141F3"/>
    <w:rsid w:val="55931EF2"/>
    <w:rsid w:val="5A1172B3"/>
    <w:rsid w:val="5BA65FD3"/>
    <w:rsid w:val="5CC14591"/>
    <w:rsid w:val="60B461B9"/>
    <w:rsid w:val="64A66E79"/>
    <w:rsid w:val="64CC0DD2"/>
    <w:rsid w:val="68873A63"/>
    <w:rsid w:val="69052FA8"/>
    <w:rsid w:val="69DA26D0"/>
    <w:rsid w:val="6FD91864"/>
    <w:rsid w:val="742B4C34"/>
    <w:rsid w:val="75C435BC"/>
    <w:rsid w:val="767822B5"/>
    <w:rsid w:val="78775884"/>
    <w:rsid w:val="78CE27D8"/>
    <w:rsid w:val="79420FEC"/>
    <w:rsid w:val="79A6288D"/>
    <w:rsid w:val="79F97252"/>
    <w:rsid w:val="7BE60B36"/>
    <w:rsid w:val="7C471A02"/>
    <w:rsid w:val="7C5C0367"/>
    <w:rsid w:val="7CBE27E0"/>
    <w:rsid w:val="7CCA1B4A"/>
    <w:rsid w:val="7D733584"/>
    <w:rsid w:val="7F3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样式1"/>
    <w:qFormat/>
    <w:uiPriority w:val="0"/>
    <w:pPr>
      <w:spacing w:beforeLines="30" w:line="500" w:lineRule="exact"/>
    </w:pPr>
    <w:rPr>
      <w:rFonts w:ascii="Times New Roman" w:hAnsi="Times New Roman" w:eastAsia="楷体_GB2312" w:cs="Times New Roman"/>
      <w:kern w:val="2"/>
      <w:sz w:val="24"/>
      <w:lang w:val="en-US" w:eastAsia="zh-CN" w:bidi="ar-SA"/>
    </w:rPr>
  </w:style>
  <w:style w:type="character" w:customStyle="1" w:styleId="16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638E-E6C2-4AA0-A471-47FD904EF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2023-09-15T06:39:00Z</dcterms:created>
  <dc:creator>微软用户</dc:creator>
  <cp:lastModifiedBy>杨娇</cp:lastModifiedBy>
  <cp:lastPrinted>2023-09-15T07:12:00Z</cp:lastPrinted>
  <dcterms:modified xsi:type="dcterms:W3CDTF">2023-09-25T03:57:08Z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AB83B43E75C74F489CDEC6340129ACE9_12</vt:lpwstr>
  </property>
</Properties>
</file>